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FEF9BA" w14:textId="77777777" w:rsidR="00547CE1" w:rsidRDefault="00547CE1">
      <w:pPr>
        <w:pStyle w:val="10"/>
        <w:suppressAutoHyphens/>
        <w:jc w:val="center"/>
        <w:rPr>
          <w:rFonts w:ascii="Arial" w:eastAsia="Arial" w:hAnsi="Arial" w:cs="Arial"/>
          <w:b/>
          <w:szCs w:val="24"/>
        </w:rPr>
      </w:pPr>
    </w:p>
    <w:p w14:paraId="20BF0221" w14:textId="77777777" w:rsidR="00547CE1" w:rsidRDefault="007D5493">
      <w:pPr>
        <w:pStyle w:val="10"/>
        <w:suppressAutoHyphens/>
        <w:jc w:val="center"/>
        <w:rPr>
          <w:rFonts w:ascii="Arial" w:eastAsia="Arial" w:hAnsi="Arial" w:cs="Arial"/>
          <w:b/>
          <w:szCs w:val="24"/>
        </w:rPr>
      </w:pPr>
      <w:r>
        <w:rPr>
          <w:rFonts w:ascii="Arial" w:eastAsia="Arial" w:hAnsi="Arial" w:cs="Arial"/>
          <w:b/>
          <w:szCs w:val="24"/>
        </w:rPr>
        <w:t>Пояснительная записка</w:t>
      </w:r>
    </w:p>
    <w:p w14:paraId="5AC1703F" w14:textId="77777777" w:rsidR="00547CE1" w:rsidRDefault="007D5493">
      <w:pPr>
        <w:suppressAutoHyphens/>
        <w:jc w:val="center"/>
        <w:rPr>
          <w:rFonts w:ascii="Arial" w:eastAsia="Arial" w:hAnsi="Arial" w:cs="Arial"/>
          <w:b/>
          <w:szCs w:val="24"/>
        </w:rPr>
      </w:pPr>
      <w:r>
        <w:rPr>
          <w:rFonts w:ascii="Arial" w:eastAsia="Arial" w:hAnsi="Arial" w:cs="Arial"/>
          <w:b/>
          <w:szCs w:val="24"/>
        </w:rPr>
        <w:t xml:space="preserve">к проекту межгосударственного стандарта </w:t>
      </w:r>
    </w:p>
    <w:p w14:paraId="49FC0CEF" w14:textId="77777777" w:rsidR="00547CE1" w:rsidRDefault="007D5493">
      <w:pPr>
        <w:pStyle w:val="10"/>
        <w:suppressAutoHyphens/>
        <w:jc w:val="center"/>
        <w:rPr>
          <w:rFonts w:ascii="Arial" w:eastAsia="Arial" w:hAnsi="Arial" w:cs="Arial"/>
          <w:b/>
          <w:szCs w:val="24"/>
        </w:rPr>
      </w:pPr>
      <w:r>
        <w:rPr>
          <w:rFonts w:ascii="Arial" w:eastAsia="Arial" w:hAnsi="Arial" w:cs="Arial"/>
          <w:b/>
          <w:szCs w:val="24"/>
        </w:rPr>
        <w:t xml:space="preserve">ГОСТ «Определение </w:t>
      </w:r>
      <w:proofErr w:type="spellStart"/>
      <w:r>
        <w:rPr>
          <w:rFonts w:ascii="Arial" w:eastAsia="Arial" w:hAnsi="Arial" w:cs="Arial"/>
          <w:b/>
          <w:szCs w:val="24"/>
        </w:rPr>
        <w:t>пиразосульфурон</w:t>
      </w:r>
      <w:proofErr w:type="spellEnd"/>
      <w:r>
        <w:rPr>
          <w:rFonts w:ascii="Arial" w:eastAsia="Arial" w:hAnsi="Arial" w:cs="Arial"/>
          <w:b/>
          <w:szCs w:val="24"/>
        </w:rPr>
        <w:t>-этила (</w:t>
      </w:r>
      <w:proofErr w:type="spellStart"/>
      <w:r>
        <w:rPr>
          <w:rFonts w:ascii="Arial" w:eastAsia="Arial" w:hAnsi="Arial" w:cs="Arial"/>
          <w:b/>
          <w:szCs w:val="24"/>
        </w:rPr>
        <w:t>сириуса</w:t>
      </w:r>
      <w:proofErr w:type="spellEnd"/>
      <w:r>
        <w:rPr>
          <w:rFonts w:ascii="Arial" w:eastAsia="Arial" w:hAnsi="Arial" w:cs="Arial"/>
          <w:b/>
          <w:szCs w:val="24"/>
        </w:rPr>
        <w:t>)</w:t>
      </w:r>
    </w:p>
    <w:p w14:paraId="658903D0" w14:textId="77777777" w:rsidR="00547CE1" w:rsidRDefault="007D5493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szCs w:val="24"/>
        </w:rPr>
      </w:pPr>
      <w:r>
        <w:rPr>
          <w:rFonts w:ascii="Arial" w:eastAsia="Arial" w:hAnsi="Arial" w:cs="Arial"/>
          <w:b/>
          <w:szCs w:val="24"/>
        </w:rPr>
        <w:t>в воде, почве, растительности методом газожидкостной хроматографии»</w:t>
      </w:r>
    </w:p>
    <w:p w14:paraId="54643E58" w14:textId="77777777" w:rsidR="00547CE1" w:rsidRDefault="00547CE1">
      <w:pPr>
        <w:pStyle w:val="10"/>
        <w:suppressAutoHyphens/>
        <w:ind w:firstLine="510"/>
        <w:jc w:val="both"/>
        <w:rPr>
          <w:rFonts w:ascii="Arial" w:eastAsia="Arial" w:hAnsi="Arial" w:cs="Arial"/>
          <w:b/>
          <w:szCs w:val="24"/>
        </w:rPr>
      </w:pPr>
    </w:p>
    <w:p w14:paraId="24B89282" w14:textId="77777777" w:rsidR="00547CE1" w:rsidRDefault="007D5493">
      <w:pPr>
        <w:pStyle w:val="30"/>
        <w:spacing w:after="0"/>
        <w:ind w:firstLine="510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1 Основание для разработки стандарта</w:t>
      </w:r>
    </w:p>
    <w:p w14:paraId="57D94537" w14:textId="77777777" w:rsidR="00547CE1" w:rsidRDefault="007D5493">
      <w:pPr>
        <w:pStyle w:val="10"/>
        <w:suppressAutoHyphens/>
        <w:ind w:firstLine="510"/>
        <w:jc w:val="both"/>
        <w:rPr>
          <w:rFonts w:ascii="Arial" w:eastAsia="Arial" w:hAnsi="Arial" w:cs="Arial"/>
          <w:kern w:val="1"/>
          <w:szCs w:val="24"/>
        </w:rPr>
      </w:pPr>
      <w:r>
        <w:rPr>
          <w:rFonts w:ascii="Arial" w:eastAsia="Arial" w:hAnsi="Arial" w:cs="Arial"/>
          <w:kern w:val="1"/>
          <w:szCs w:val="24"/>
        </w:rPr>
        <w:t>Проект межгосударственного стандарта подготовлен в соответствии с приказом председателя Комитета технического регулирования и метрологии Министерства по инвестициям и развитию РК  от 19.07.2017 года № 166-од «Об утверждении Планов государственной стандартизации на 2018-2020годы (приказ о внесении изменений №39-од от 27.01.2020г., утвержденный председателем Комитета технического регулирования и метрологии Министерства торговли интеграции РК).</w:t>
      </w:r>
    </w:p>
    <w:p w14:paraId="45412D77" w14:textId="77777777" w:rsidR="00547CE1" w:rsidRDefault="00547CE1">
      <w:pPr>
        <w:pStyle w:val="10"/>
        <w:suppressAutoHyphens/>
        <w:ind w:firstLine="510"/>
        <w:jc w:val="both"/>
        <w:rPr>
          <w:rFonts w:ascii="Arial" w:eastAsia="Arial" w:hAnsi="Arial" w:cs="Arial"/>
          <w:b/>
          <w:szCs w:val="24"/>
        </w:rPr>
      </w:pPr>
    </w:p>
    <w:p w14:paraId="707A09F1" w14:textId="77777777" w:rsidR="00547CE1" w:rsidRDefault="007D5493">
      <w:pPr>
        <w:pStyle w:val="10"/>
        <w:suppressAutoHyphens/>
        <w:ind w:firstLine="510"/>
        <w:jc w:val="both"/>
        <w:rPr>
          <w:rFonts w:ascii="Arial" w:eastAsia="Arial" w:hAnsi="Arial" w:cs="Arial"/>
          <w:b/>
          <w:szCs w:val="24"/>
        </w:rPr>
      </w:pPr>
      <w:r>
        <w:rPr>
          <w:rFonts w:ascii="Arial" w:eastAsia="Arial" w:hAnsi="Arial" w:cs="Arial"/>
          <w:b/>
          <w:szCs w:val="24"/>
        </w:rPr>
        <w:t>2 Характеристика объекта стандартизации:</w:t>
      </w:r>
    </w:p>
    <w:p w14:paraId="14DC48FB" w14:textId="5B61EB6C" w:rsidR="00547CE1" w:rsidRDefault="007D5493">
      <w:pPr>
        <w:pStyle w:val="a6"/>
        <w:tabs>
          <w:tab w:val="left" w:pos="851"/>
        </w:tabs>
        <w:ind w:firstLine="510"/>
        <w:jc w:val="both"/>
        <w:rPr>
          <w:rFonts w:ascii="Arial" w:eastAsia="Arial" w:hAnsi="Arial" w:cs="Arial"/>
          <w:color w:val="000000"/>
          <w:sz w:val="24"/>
        </w:rPr>
      </w:pPr>
      <w:r>
        <w:rPr>
          <w:rFonts w:ascii="Arial" w:eastAsia="Arial" w:hAnsi="Arial" w:cs="Arial"/>
          <w:sz w:val="24"/>
        </w:rPr>
        <w:t xml:space="preserve">Настоящий стандарт </w:t>
      </w:r>
      <w:r>
        <w:rPr>
          <w:rFonts w:ascii="Arial" w:eastAsia="Arial" w:hAnsi="Arial" w:cs="Arial"/>
          <w:color w:val="000000"/>
          <w:sz w:val="24"/>
        </w:rPr>
        <w:t xml:space="preserve">устанавливает метод </w:t>
      </w:r>
      <w:proofErr w:type="gramStart"/>
      <w:r>
        <w:rPr>
          <w:rFonts w:ascii="Arial" w:eastAsia="Arial" w:hAnsi="Arial" w:cs="Arial"/>
          <w:color w:val="000000"/>
          <w:sz w:val="24"/>
        </w:rPr>
        <w:t xml:space="preserve">определения </w:t>
      </w:r>
      <w:r w:rsidR="00C07390">
        <w:rPr>
          <w:rFonts w:ascii="Arial" w:eastAsia="Arial" w:hAnsi="Arial" w:cs="Arial"/>
          <w:color w:val="000000"/>
          <w:sz w:val="24"/>
        </w:rPr>
        <w:t xml:space="preserve"> в</w:t>
      </w:r>
      <w:proofErr w:type="gramEnd"/>
      <w:r w:rsidR="00C07390">
        <w:rPr>
          <w:rFonts w:ascii="Arial" w:eastAsia="Arial" w:hAnsi="Arial" w:cs="Arial"/>
          <w:color w:val="000000"/>
          <w:sz w:val="24"/>
        </w:rPr>
        <w:t xml:space="preserve"> воде и почве </w:t>
      </w:r>
      <w:proofErr w:type="spellStart"/>
      <w:r>
        <w:rPr>
          <w:rFonts w:ascii="Arial" w:eastAsia="Arial" w:hAnsi="Arial" w:cs="Arial"/>
          <w:color w:val="000000"/>
          <w:sz w:val="24"/>
        </w:rPr>
        <w:t>пиразосульфурон</w:t>
      </w:r>
      <w:proofErr w:type="spellEnd"/>
      <w:r>
        <w:rPr>
          <w:rFonts w:ascii="Arial" w:eastAsia="Arial" w:hAnsi="Arial" w:cs="Arial"/>
          <w:color w:val="000000"/>
          <w:sz w:val="24"/>
        </w:rPr>
        <w:t>-этила (</w:t>
      </w:r>
      <w:proofErr w:type="spellStart"/>
      <w:r>
        <w:rPr>
          <w:rFonts w:ascii="Arial" w:eastAsia="Arial" w:hAnsi="Arial" w:cs="Arial"/>
          <w:color w:val="000000"/>
          <w:sz w:val="24"/>
        </w:rPr>
        <w:t>сириуса</w:t>
      </w:r>
      <w:proofErr w:type="spellEnd"/>
      <w:r>
        <w:rPr>
          <w:rFonts w:ascii="Arial" w:eastAsia="Arial" w:hAnsi="Arial" w:cs="Arial"/>
          <w:color w:val="000000"/>
          <w:sz w:val="24"/>
        </w:rPr>
        <w:t>) с применением газожидкостной хроматографии.</w:t>
      </w:r>
    </w:p>
    <w:p w14:paraId="61E88459" w14:textId="77777777" w:rsidR="00547CE1" w:rsidRDefault="00547CE1">
      <w:pPr>
        <w:pBdr>
          <w:top w:val="nil"/>
          <w:left w:val="nil"/>
          <w:bottom w:val="nil"/>
          <w:right w:val="nil"/>
          <w:between w:val="nil"/>
        </w:pBdr>
        <w:ind w:firstLine="510"/>
        <w:jc w:val="both"/>
        <w:rPr>
          <w:rFonts w:ascii="Arial" w:eastAsia="Arial" w:hAnsi="Arial" w:cs="Arial"/>
          <w:color w:val="auto"/>
          <w:kern w:val="1"/>
          <w:szCs w:val="24"/>
        </w:rPr>
      </w:pPr>
    </w:p>
    <w:p w14:paraId="302A28E5" w14:textId="77777777" w:rsidR="00547CE1" w:rsidRDefault="007D5493">
      <w:pPr>
        <w:pStyle w:val="10"/>
        <w:ind w:firstLine="510"/>
        <w:jc w:val="both"/>
        <w:rPr>
          <w:rFonts w:ascii="Arial" w:eastAsia="Arial" w:hAnsi="Arial" w:cs="Arial"/>
          <w:b/>
          <w:bCs/>
          <w:szCs w:val="24"/>
        </w:rPr>
      </w:pPr>
      <w:r>
        <w:rPr>
          <w:rFonts w:ascii="Arial" w:eastAsia="Arial" w:hAnsi="Arial" w:cs="Arial"/>
          <w:b/>
          <w:bCs/>
          <w:szCs w:val="24"/>
        </w:rPr>
        <w:t>3 Технико-экономическое обоснование разработки стандарта</w:t>
      </w:r>
    </w:p>
    <w:p w14:paraId="5C6F9582" w14:textId="75AD7CA4" w:rsidR="00547CE1" w:rsidRDefault="00C07390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Arial" w:eastAsia="Arial" w:hAnsi="Arial" w:cs="Arial"/>
          <w:color w:val="auto"/>
          <w:szCs w:val="24"/>
        </w:rPr>
      </w:pPr>
      <w:r>
        <w:rPr>
          <w:rFonts w:ascii="Arial" w:eastAsia="Arial" w:hAnsi="Arial" w:cs="Arial"/>
          <w:color w:val="auto"/>
          <w:szCs w:val="24"/>
        </w:rPr>
        <w:t>Проблема охраны окружающей среды при использовании пестицидов, приобретает исключительное значение.</w:t>
      </w:r>
      <w:r>
        <w:rPr>
          <w:rFonts w:ascii="Arial" w:eastAsia="Arial" w:hAnsi="Arial" w:cs="Arial"/>
          <w:color w:val="auto"/>
          <w:szCs w:val="24"/>
        </w:rPr>
        <w:t xml:space="preserve"> </w:t>
      </w:r>
      <w:r w:rsidR="007D5493">
        <w:rPr>
          <w:rFonts w:ascii="Arial" w:eastAsia="Arial" w:hAnsi="Arial" w:cs="Arial"/>
          <w:color w:val="auto"/>
          <w:szCs w:val="24"/>
        </w:rPr>
        <w:t xml:space="preserve">Интенсивное применение в сельском хозяйстве пестицидов приводит к ежегодному поступлению в биосферу различных химических веществ. </w:t>
      </w:r>
    </w:p>
    <w:p w14:paraId="3FC77E88" w14:textId="77777777" w:rsidR="00547CE1" w:rsidRDefault="007D5493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Arial" w:eastAsia="Arial" w:hAnsi="Arial" w:cs="Arial"/>
          <w:color w:val="auto"/>
          <w:szCs w:val="24"/>
        </w:rPr>
      </w:pPr>
      <w:r>
        <w:rPr>
          <w:rFonts w:ascii="Arial" w:eastAsia="Arial" w:hAnsi="Arial" w:cs="Arial"/>
          <w:color w:val="auto"/>
          <w:szCs w:val="24"/>
        </w:rPr>
        <w:t xml:space="preserve">Состояние окружающей среды в зоне применения пестицидов можно оценивать по критериям химического и биологического мониторингов. Химический мониторинг осуществляют с использованием стандартных высокочувствительных методов анализа остатков пестицидов. </w:t>
      </w:r>
    </w:p>
    <w:p w14:paraId="634E0D3B" w14:textId="7F2C34B8" w:rsidR="00547CE1" w:rsidRDefault="007D5493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Arial" w:eastAsia="Arial" w:hAnsi="Arial" w:cs="Arial"/>
          <w:color w:val="auto"/>
          <w:szCs w:val="24"/>
        </w:rPr>
      </w:pPr>
      <w:r>
        <w:rPr>
          <w:rFonts w:ascii="Arial" w:eastAsia="Arial" w:hAnsi="Arial" w:cs="Arial"/>
          <w:color w:val="auto"/>
          <w:szCs w:val="24"/>
        </w:rPr>
        <w:t>Повышение требований к качеству воды и почвы определяет необходимость разработки новых методов и методик анализа, позволяющих надежно определять качественный и количественный состав присутствующих в воде и почве остаточн</w:t>
      </w:r>
      <w:r w:rsidR="00C07390">
        <w:rPr>
          <w:rFonts w:ascii="Arial" w:eastAsia="Arial" w:hAnsi="Arial" w:cs="Arial"/>
          <w:color w:val="auto"/>
          <w:szCs w:val="24"/>
        </w:rPr>
        <w:t>ых</w:t>
      </w:r>
      <w:r>
        <w:rPr>
          <w:rFonts w:ascii="Arial" w:eastAsia="Arial" w:hAnsi="Arial" w:cs="Arial"/>
          <w:color w:val="auto"/>
          <w:szCs w:val="24"/>
        </w:rPr>
        <w:t xml:space="preserve"> количеств пестицидов. </w:t>
      </w:r>
    </w:p>
    <w:p w14:paraId="445E8ADE" w14:textId="43ABDC14" w:rsidR="00547CE1" w:rsidRDefault="007D5493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Arial" w:eastAsia="Arial" w:hAnsi="Arial" w:cs="Arial"/>
          <w:color w:val="auto"/>
          <w:szCs w:val="24"/>
        </w:rPr>
      </w:pPr>
      <w:r>
        <w:rPr>
          <w:rFonts w:ascii="Arial" w:eastAsia="Arial" w:hAnsi="Arial" w:cs="Arial"/>
          <w:color w:val="auto"/>
          <w:szCs w:val="24"/>
        </w:rPr>
        <w:t xml:space="preserve">Анализ объектов окружающей среды, в частности водоисточников и почвы, является одним из наиболее развивающихся направлений аналитической химии. </w:t>
      </w:r>
    </w:p>
    <w:p w14:paraId="7A0238D7" w14:textId="1E27EE71" w:rsidR="00547CE1" w:rsidRDefault="00C07390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Arial" w:eastAsia="Arial" w:hAnsi="Arial" w:cs="Arial"/>
          <w:color w:val="auto"/>
          <w:szCs w:val="24"/>
        </w:rPr>
      </w:pPr>
      <w:r>
        <w:rPr>
          <w:rFonts w:ascii="Arial" w:eastAsia="Arial" w:hAnsi="Arial" w:cs="Arial"/>
          <w:color w:val="auto"/>
          <w:szCs w:val="24"/>
        </w:rPr>
        <w:t xml:space="preserve">Газовая </w:t>
      </w:r>
      <w:r w:rsidR="007D5493">
        <w:rPr>
          <w:rFonts w:ascii="Arial" w:eastAsia="Arial" w:hAnsi="Arial" w:cs="Arial"/>
          <w:color w:val="auto"/>
          <w:szCs w:val="24"/>
        </w:rPr>
        <w:t xml:space="preserve">хроматография приобретает все большее значение среди методов определения органических соединений техногенного и природного происхождения, присутствующих в водоисточниках и почве. </w:t>
      </w:r>
    </w:p>
    <w:p w14:paraId="424B9A46" w14:textId="6ECAAD7F" w:rsidR="00547CE1" w:rsidRDefault="007D5493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Arial" w:eastAsia="Arial" w:hAnsi="Arial" w:cs="Arial"/>
          <w:color w:val="auto"/>
          <w:szCs w:val="24"/>
        </w:rPr>
      </w:pPr>
      <w:r>
        <w:rPr>
          <w:rFonts w:ascii="Arial" w:eastAsia="Arial" w:hAnsi="Arial" w:cs="Arial"/>
          <w:color w:val="auto"/>
          <w:szCs w:val="24"/>
        </w:rPr>
        <w:t xml:space="preserve">В настоящее время предпочтение чаще всего </w:t>
      </w:r>
      <w:proofErr w:type="gramStart"/>
      <w:r>
        <w:rPr>
          <w:rFonts w:ascii="Arial" w:eastAsia="Arial" w:hAnsi="Arial" w:cs="Arial"/>
          <w:color w:val="auto"/>
          <w:szCs w:val="24"/>
        </w:rPr>
        <w:t>отдается </w:t>
      </w:r>
      <w:r w:rsidR="00C07390">
        <w:rPr>
          <w:rFonts w:ascii="Arial" w:eastAsia="Arial" w:hAnsi="Arial" w:cs="Arial"/>
          <w:color w:val="auto"/>
          <w:szCs w:val="24"/>
        </w:rPr>
        <w:t xml:space="preserve"> </w:t>
      </w:r>
      <w:r>
        <w:rPr>
          <w:rFonts w:ascii="Arial" w:eastAsia="Arial" w:hAnsi="Arial" w:cs="Arial"/>
          <w:color w:val="auto"/>
          <w:szCs w:val="24"/>
        </w:rPr>
        <w:t>методу</w:t>
      </w:r>
      <w:proofErr w:type="gramEnd"/>
      <w:r>
        <w:rPr>
          <w:rFonts w:ascii="Arial" w:eastAsia="Arial" w:hAnsi="Arial" w:cs="Arial"/>
          <w:color w:val="auto"/>
          <w:szCs w:val="24"/>
        </w:rPr>
        <w:t xml:space="preserve"> газовой хроматографии. Это объясняется высокой чувствительностью метода, небольшими затратами времени на осуществление анализов, </w:t>
      </w:r>
      <w:proofErr w:type="gramStart"/>
      <w:r>
        <w:rPr>
          <w:rFonts w:ascii="Arial" w:eastAsia="Arial" w:hAnsi="Arial" w:cs="Arial"/>
          <w:color w:val="auto"/>
          <w:szCs w:val="24"/>
        </w:rPr>
        <w:t>с </w:t>
      </w:r>
      <w:r w:rsidR="00C07390">
        <w:rPr>
          <w:rFonts w:ascii="Arial" w:eastAsia="Arial" w:hAnsi="Arial" w:cs="Arial"/>
          <w:color w:val="auto"/>
          <w:szCs w:val="24"/>
        </w:rPr>
        <w:t xml:space="preserve"> </w:t>
      </w:r>
      <w:r>
        <w:rPr>
          <w:rFonts w:ascii="Arial" w:eastAsia="Arial" w:hAnsi="Arial" w:cs="Arial"/>
          <w:color w:val="auto"/>
          <w:szCs w:val="24"/>
        </w:rPr>
        <w:t>помощью</w:t>
      </w:r>
      <w:proofErr w:type="gramEnd"/>
      <w:r>
        <w:rPr>
          <w:rFonts w:ascii="Arial" w:eastAsia="Arial" w:hAnsi="Arial" w:cs="Arial"/>
          <w:color w:val="auto"/>
          <w:szCs w:val="24"/>
        </w:rPr>
        <w:t xml:space="preserve"> газовой хроматографии</w:t>
      </w:r>
      <w:r w:rsidR="00C07390">
        <w:rPr>
          <w:rFonts w:ascii="Arial" w:eastAsia="Arial" w:hAnsi="Arial" w:cs="Arial"/>
          <w:color w:val="auto"/>
          <w:szCs w:val="24"/>
        </w:rPr>
        <w:t xml:space="preserve"> </w:t>
      </w:r>
      <w:r>
        <w:rPr>
          <w:rFonts w:ascii="Arial" w:eastAsia="Arial" w:hAnsi="Arial" w:cs="Arial"/>
          <w:color w:val="auto"/>
          <w:szCs w:val="24"/>
        </w:rPr>
        <w:t>можно определять действующи</w:t>
      </w:r>
      <w:r w:rsidR="00C07390">
        <w:rPr>
          <w:rFonts w:ascii="Arial" w:eastAsia="Arial" w:hAnsi="Arial" w:cs="Arial"/>
          <w:color w:val="auto"/>
          <w:szCs w:val="24"/>
        </w:rPr>
        <w:t>е</w:t>
      </w:r>
      <w:r>
        <w:rPr>
          <w:rFonts w:ascii="Arial" w:eastAsia="Arial" w:hAnsi="Arial" w:cs="Arial"/>
          <w:color w:val="auto"/>
          <w:szCs w:val="24"/>
        </w:rPr>
        <w:t xml:space="preserve"> вещества</w:t>
      </w:r>
      <w:r w:rsidR="00C07390">
        <w:rPr>
          <w:rFonts w:ascii="Arial" w:eastAsia="Arial" w:hAnsi="Arial" w:cs="Arial"/>
          <w:color w:val="auto"/>
          <w:szCs w:val="24"/>
        </w:rPr>
        <w:t xml:space="preserve"> </w:t>
      </w:r>
      <w:r>
        <w:rPr>
          <w:rFonts w:ascii="Arial" w:eastAsia="Arial" w:hAnsi="Arial" w:cs="Arial"/>
          <w:color w:val="auto"/>
          <w:szCs w:val="24"/>
        </w:rPr>
        <w:t>и продукты их превращения и распада (метаболиты)</w:t>
      </w:r>
      <w:r w:rsidR="00C07390">
        <w:rPr>
          <w:rFonts w:ascii="Arial" w:eastAsia="Arial" w:hAnsi="Arial" w:cs="Arial"/>
          <w:color w:val="auto"/>
          <w:szCs w:val="24"/>
        </w:rPr>
        <w:t>.</w:t>
      </w:r>
      <w:r>
        <w:rPr>
          <w:rFonts w:ascii="Arial" w:eastAsia="Arial" w:hAnsi="Arial" w:cs="Arial"/>
          <w:color w:val="auto"/>
          <w:szCs w:val="24"/>
        </w:rPr>
        <w:t xml:space="preserve"> </w:t>
      </w:r>
      <w:r w:rsidR="00C07390">
        <w:rPr>
          <w:rFonts w:ascii="Arial" w:eastAsia="Arial" w:hAnsi="Arial" w:cs="Arial"/>
          <w:color w:val="auto"/>
          <w:szCs w:val="24"/>
        </w:rPr>
        <w:t>О</w:t>
      </w:r>
      <w:r>
        <w:rPr>
          <w:rFonts w:ascii="Arial" w:eastAsia="Arial" w:hAnsi="Arial" w:cs="Arial"/>
          <w:color w:val="auto"/>
          <w:szCs w:val="24"/>
        </w:rPr>
        <w:t>дновременное</w:t>
      </w:r>
      <w:r w:rsidR="00C07390">
        <w:rPr>
          <w:rFonts w:ascii="Arial" w:eastAsia="Arial" w:hAnsi="Arial" w:cs="Arial"/>
          <w:color w:val="auto"/>
          <w:szCs w:val="24"/>
        </w:rPr>
        <w:t xml:space="preserve"> </w:t>
      </w:r>
      <w:r>
        <w:rPr>
          <w:rFonts w:ascii="Arial" w:eastAsia="Arial" w:hAnsi="Arial" w:cs="Arial"/>
          <w:color w:val="auto"/>
          <w:szCs w:val="24"/>
        </w:rPr>
        <w:t>количественное</w:t>
      </w:r>
      <w:r w:rsidR="00C07390">
        <w:rPr>
          <w:rFonts w:ascii="Arial" w:eastAsia="Arial" w:hAnsi="Arial" w:cs="Arial"/>
          <w:color w:val="auto"/>
          <w:szCs w:val="24"/>
        </w:rPr>
        <w:t xml:space="preserve"> </w:t>
      </w:r>
      <w:r>
        <w:rPr>
          <w:rFonts w:ascii="Arial" w:eastAsia="Arial" w:hAnsi="Arial" w:cs="Arial"/>
          <w:color w:val="auto"/>
          <w:szCs w:val="24"/>
        </w:rPr>
        <w:t xml:space="preserve">определение </w:t>
      </w:r>
      <w:proofErr w:type="gramStart"/>
      <w:r>
        <w:rPr>
          <w:rFonts w:ascii="Arial" w:eastAsia="Arial" w:hAnsi="Arial" w:cs="Arial"/>
          <w:color w:val="auto"/>
          <w:szCs w:val="24"/>
        </w:rPr>
        <w:t>нескольких </w:t>
      </w:r>
      <w:r w:rsidR="00C07390">
        <w:rPr>
          <w:rFonts w:ascii="Arial" w:eastAsia="Arial" w:hAnsi="Arial" w:cs="Arial"/>
          <w:color w:val="auto"/>
          <w:szCs w:val="24"/>
        </w:rPr>
        <w:t xml:space="preserve"> </w:t>
      </w:r>
      <w:r>
        <w:rPr>
          <w:rFonts w:ascii="Arial" w:eastAsia="Arial" w:hAnsi="Arial" w:cs="Arial"/>
          <w:color w:val="auto"/>
          <w:szCs w:val="24"/>
        </w:rPr>
        <w:t>пестицидов</w:t>
      </w:r>
      <w:proofErr w:type="gramEnd"/>
      <w:r>
        <w:rPr>
          <w:rFonts w:ascii="Arial" w:eastAsia="Arial" w:hAnsi="Arial" w:cs="Arial"/>
          <w:color w:val="auto"/>
          <w:szCs w:val="24"/>
        </w:rPr>
        <w:t>, содержащихся в образце, делает этот метод наиболее </w:t>
      </w:r>
      <w:r w:rsidR="00C07390">
        <w:rPr>
          <w:rFonts w:ascii="Arial" w:eastAsia="Arial" w:hAnsi="Arial" w:cs="Arial"/>
          <w:color w:val="auto"/>
          <w:szCs w:val="24"/>
        </w:rPr>
        <w:t xml:space="preserve"> </w:t>
      </w:r>
      <w:r>
        <w:rPr>
          <w:rFonts w:ascii="Arial" w:eastAsia="Arial" w:hAnsi="Arial" w:cs="Arial"/>
          <w:color w:val="auto"/>
          <w:szCs w:val="24"/>
        </w:rPr>
        <w:t>перспективным. </w:t>
      </w:r>
    </w:p>
    <w:p w14:paraId="696A472B" w14:textId="042F3078" w:rsidR="00547CE1" w:rsidRDefault="007D5493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Arial" w:eastAsia="Arial" w:hAnsi="Arial" w:cs="Arial"/>
          <w:color w:val="auto"/>
          <w:szCs w:val="24"/>
        </w:rPr>
      </w:pPr>
      <w:r>
        <w:rPr>
          <w:rFonts w:ascii="Arial" w:eastAsia="Arial" w:hAnsi="Arial" w:cs="Arial"/>
          <w:color w:val="auto"/>
          <w:szCs w:val="24"/>
        </w:rPr>
        <w:t xml:space="preserve">Разработка стандарта позволит установить единый подход </w:t>
      </w:r>
      <w:r w:rsidR="00C07390">
        <w:rPr>
          <w:rFonts w:ascii="Arial" w:eastAsia="Arial" w:hAnsi="Arial" w:cs="Arial"/>
          <w:color w:val="auto"/>
          <w:szCs w:val="24"/>
        </w:rPr>
        <w:t>при</w:t>
      </w:r>
      <w:r>
        <w:rPr>
          <w:rFonts w:ascii="Arial" w:eastAsia="Arial" w:hAnsi="Arial" w:cs="Arial"/>
          <w:color w:val="auto"/>
          <w:szCs w:val="24"/>
        </w:rPr>
        <w:t xml:space="preserve"> проведени</w:t>
      </w:r>
      <w:r w:rsidR="00C07390">
        <w:rPr>
          <w:rFonts w:ascii="Arial" w:eastAsia="Arial" w:hAnsi="Arial" w:cs="Arial"/>
          <w:color w:val="auto"/>
          <w:szCs w:val="24"/>
        </w:rPr>
        <w:t>и</w:t>
      </w:r>
      <w:r>
        <w:rPr>
          <w:rFonts w:ascii="Arial" w:eastAsia="Arial" w:hAnsi="Arial" w:cs="Arial"/>
          <w:color w:val="auto"/>
          <w:szCs w:val="24"/>
        </w:rPr>
        <w:t xml:space="preserve"> мониторинга окружающей среды, будет способствовать формированию системного подхода (организационного, методологического, метрологического, информационного) при контроле.</w:t>
      </w:r>
    </w:p>
    <w:p w14:paraId="2D39315C" w14:textId="77777777" w:rsidR="00547CE1" w:rsidRDefault="007D5493">
      <w:pPr>
        <w:ind w:firstLine="510"/>
        <w:jc w:val="both"/>
        <w:rPr>
          <w:rFonts w:ascii="Arial" w:eastAsia="Arial" w:hAnsi="Arial" w:cs="Arial"/>
          <w:color w:val="auto"/>
          <w:szCs w:val="24"/>
        </w:rPr>
      </w:pPr>
      <w:r>
        <w:rPr>
          <w:rFonts w:ascii="Arial" w:eastAsia="Arial" w:hAnsi="Arial" w:cs="Arial"/>
          <w:color w:val="auto"/>
          <w:szCs w:val="24"/>
        </w:rPr>
        <w:t xml:space="preserve">В настоящее время отсутствуют нормативные документы по стандартизации на методы определения содержания </w:t>
      </w:r>
      <w:proofErr w:type="spellStart"/>
      <w:r>
        <w:rPr>
          <w:rFonts w:ascii="Arial" w:eastAsia="Arial" w:hAnsi="Arial" w:cs="Arial"/>
          <w:szCs w:val="24"/>
        </w:rPr>
        <w:t>пиразосульфурон</w:t>
      </w:r>
      <w:proofErr w:type="spellEnd"/>
      <w:r>
        <w:rPr>
          <w:rFonts w:ascii="Arial" w:eastAsia="Arial" w:hAnsi="Arial" w:cs="Arial"/>
          <w:szCs w:val="24"/>
        </w:rPr>
        <w:t>-этила (</w:t>
      </w:r>
      <w:proofErr w:type="spellStart"/>
      <w:r>
        <w:rPr>
          <w:rFonts w:ascii="Arial" w:eastAsia="Arial" w:hAnsi="Arial" w:cs="Arial"/>
          <w:szCs w:val="24"/>
        </w:rPr>
        <w:t>сириуса</w:t>
      </w:r>
      <w:proofErr w:type="spellEnd"/>
      <w:r>
        <w:rPr>
          <w:rFonts w:ascii="Arial" w:eastAsia="Arial" w:hAnsi="Arial" w:cs="Arial"/>
          <w:szCs w:val="24"/>
        </w:rPr>
        <w:t>)</w:t>
      </w:r>
      <w:r>
        <w:rPr>
          <w:rFonts w:ascii="Arial" w:eastAsia="Arial" w:hAnsi="Arial" w:cs="Arial"/>
          <w:color w:val="auto"/>
          <w:szCs w:val="24"/>
        </w:rPr>
        <w:t xml:space="preserve"> в воде и почве.</w:t>
      </w:r>
    </w:p>
    <w:p w14:paraId="0627701D" w14:textId="77777777" w:rsidR="00547CE1" w:rsidRDefault="00547CE1">
      <w:pPr>
        <w:ind w:firstLine="510"/>
        <w:jc w:val="both"/>
        <w:rPr>
          <w:rFonts w:ascii="Arial" w:eastAsia="Arial" w:hAnsi="Arial" w:cs="Arial"/>
          <w:szCs w:val="24"/>
        </w:rPr>
      </w:pPr>
    </w:p>
    <w:p w14:paraId="3204CC46" w14:textId="77777777" w:rsidR="00547CE1" w:rsidRDefault="007D5493">
      <w:pPr>
        <w:pStyle w:val="a6"/>
        <w:ind w:firstLine="510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b/>
          <w:sz w:val="24"/>
        </w:rPr>
        <w:t>4 Обоснование целесообразности разработки стандарта на межгосударственном уровне</w:t>
      </w:r>
    </w:p>
    <w:p w14:paraId="7D1D54B2" w14:textId="508D4984" w:rsidR="00547CE1" w:rsidRDefault="007D5493">
      <w:pPr>
        <w:pStyle w:val="a6"/>
        <w:ind w:firstLine="510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lastRenderedPageBreak/>
        <w:t>Создание единой межгосударственной нормативной базы в данной области</w:t>
      </w:r>
      <w:r w:rsidR="00C07390">
        <w:rPr>
          <w:rFonts w:ascii="Arial" w:eastAsia="Arial" w:hAnsi="Arial" w:cs="Arial"/>
          <w:sz w:val="24"/>
        </w:rPr>
        <w:t xml:space="preserve"> и возможность проведения контроля содержания остаточного количества пестицида в воде и почве.</w:t>
      </w:r>
    </w:p>
    <w:p w14:paraId="69472480" w14:textId="77777777" w:rsidR="00547CE1" w:rsidRDefault="00547CE1">
      <w:pPr>
        <w:tabs>
          <w:tab w:val="left" w:pos="540"/>
        </w:tabs>
        <w:ind w:firstLine="510"/>
        <w:jc w:val="both"/>
        <w:rPr>
          <w:rFonts w:ascii="Arial" w:eastAsia="Arial" w:hAnsi="Arial" w:cs="Arial"/>
          <w:b/>
          <w:szCs w:val="24"/>
        </w:rPr>
      </w:pPr>
    </w:p>
    <w:p w14:paraId="69503BCF" w14:textId="77777777" w:rsidR="00547CE1" w:rsidRDefault="007D5493">
      <w:pPr>
        <w:tabs>
          <w:tab w:val="left" w:pos="540"/>
        </w:tabs>
        <w:ind w:firstLine="510"/>
        <w:jc w:val="both"/>
        <w:rPr>
          <w:rFonts w:ascii="Arial" w:eastAsia="Arial" w:hAnsi="Arial" w:cs="Arial"/>
          <w:szCs w:val="24"/>
        </w:rPr>
      </w:pPr>
      <w:r>
        <w:rPr>
          <w:rFonts w:ascii="Arial" w:eastAsia="Arial" w:hAnsi="Arial" w:cs="Arial"/>
          <w:b/>
          <w:szCs w:val="24"/>
        </w:rPr>
        <w:t xml:space="preserve">5 Сведения о взаимосвязи проекта стандарта с другими межгосударственными стандартами, правилами и рекомендациями по межгосударственной стандартизации и/или сведения о применении при разработке проекта международного стандарта </w:t>
      </w:r>
    </w:p>
    <w:p w14:paraId="461350F6" w14:textId="77777777" w:rsidR="00547CE1" w:rsidRDefault="007D5493">
      <w:pPr>
        <w:ind w:firstLine="510"/>
        <w:jc w:val="both"/>
        <w:rPr>
          <w:rFonts w:ascii="Arial" w:eastAsia="Arial" w:hAnsi="Arial" w:cs="Arial"/>
          <w:szCs w:val="24"/>
        </w:rPr>
      </w:pPr>
      <w:r>
        <w:rPr>
          <w:rFonts w:ascii="Arial" w:eastAsia="Arial" w:hAnsi="Arial" w:cs="Arial"/>
          <w:szCs w:val="24"/>
        </w:rPr>
        <w:t>Настоящий проект стандарта соответствует ГОСТ 1.0-1992 «Межгосударственная система стандартизации. Основные положения», ГОСТ 1.2-2009 «Межгосударственная система стандартизации. Стандарты межгосударственные, правила и рекомендации по межгосударственной стандартизации. Порядок разработки, принятия, применения, обновления и отмены», ГОСТ 1.3-2008 «Межгосударственная система стандартизации. Правила и методы принятия международных и региональных стандартов в качестве межгосударственных стандартов», ГОСТ 1.5-2001</w:t>
      </w:r>
      <w:r>
        <w:rPr>
          <w:rFonts w:ascii="Arial" w:eastAsia="Arial" w:hAnsi="Arial" w:cs="Arial"/>
          <w:b/>
          <w:i/>
          <w:szCs w:val="24"/>
        </w:rPr>
        <w:t xml:space="preserve"> </w:t>
      </w:r>
      <w:r>
        <w:rPr>
          <w:rFonts w:ascii="Arial" w:eastAsia="Arial" w:hAnsi="Arial" w:cs="Arial"/>
          <w:szCs w:val="24"/>
        </w:rPr>
        <w:t>«Межгосударственная система стандартизации. Стандарты межгосударственные, правила и рекомендации по межгосударственной стандартизации. Общие требования к построению, изложению, оформлению, содержанию и обозначению».</w:t>
      </w:r>
    </w:p>
    <w:p w14:paraId="6E15C242" w14:textId="77777777" w:rsidR="00547CE1" w:rsidRDefault="00547CE1">
      <w:pPr>
        <w:ind w:firstLine="510"/>
        <w:jc w:val="both"/>
        <w:rPr>
          <w:rFonts w:ascii="Arial" w:eastAsia="Arial" w:hAnsi="Arial" w:cs="Arial"/>
          <w:b/>
          <w:szCs w:val="24"/>
        </w:rPr>
      </w:pPr>
    </w:p>
    <w:p w14:paraId="53CA5676" w14:textId="77777777" w:rsidR="00547CE1" w:rsidRDefault="007D5493">
      <w:pPr>
        <w:ind w:firstLine="510"/>
        <w:jc w:val="both"/>
        <w:rPr>
          <w:rFonts w:ascii="Arial" w:eastAsia="Arial" w:hAnsi="Arial" w:cs="Arial"/>
          <w:b/>
          <w:szCs w:val="24"/>
        </w:rPr>
      </w:pPr>
      <w:r>
        <w:rPr>
          <w:rFonts w:ascii="Arial" w:eastAsia="Arial" w:hAnsi="Arial" w:cs="Arial"/>
          <w:b/>
          <w:szCs w:val="24"/>
        </w:rPr>
        <w:t>6 Предложения по изменению, пересмотру или отмене межгосударственных стандартов, противоречащих предложенному проекту стандарта</w:t>
      </w:r>
    </w:p>
    <w:p w14:paraId="1463C9B5" w14:textId="77777777" w:rsidR="00547CE1" w:rsidRDefault="00547CE1">
      <w:pPr>
        <w:ind w:firstLine="510"/>
        <w:jc w:val="both"/>
        <w:rPr>
          <w:rFonts w:ascii="Arial" w:eastAsia="Arial" w:hAnsi="Arial" w:cs="Arial"/>
          <w:b/>
          <w:szCs w:val="24"/>
        </w:rPr>
      </w:pPr>
    </w:p>
    <w:p w14:paraId="533DDA40" w14:textId="77777777" w:rsidR="00547CE1" w:rsidRDefault="007D5493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10"/>
        <w:jc w:val="both"/>
        <w:rPr>
          <w:rFonts w:ascii="Arial" w:eastAsia="Arial" w:hAnsi="Arial" w:cs="Arial"/>
          <w:szCs w:val="24"/>
        </w:rPr>
      </w:pPr>
      <w:r>
        <w:rPr>
          <w:rFonts w:ascii="Arial" w:eastAsia="Arial" w:hAnsi="Arial" w:cs="Arial"/>
          <w:szCs w:val="24"/>
        </w:rPr>
        <w:t>Разрабатываемый стандарт не влечет за собой внесения изменений или отмены других нормативных документов.</w:t>
      </w:r>
    </w:p>
    <w:p w14:paraId="06EABD9E" w14:textId="77777777" w:rsidR="00547CE1" w:rsidRPr="00211F64" w:rsidRDefault="00547CE1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10"/>
        <w:jc w:val="both"/>
        <w:rPr>
          <w:rFonts w:ascii="Arial" w:eastAsia="Arial" w:hAnsi="Arial" w:cs="Arial"/>
          <w:b/>
          <w:bCs/>
          <w:szCs w:val="24"/>
        </w:rPr>
      </w:pPr>
    </w:p>
    <w:p w14:paraId="76790D3E" w14:textId="3E29B4EA" w:rsidR="00547CE1" w:rsidRPr="00211F64" w:rsidRDefault="007D5493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10"/>
        <w:jc w:val="both"/>
        <w:rPr>
          <w:rFonts w:ascii="Arial" w:eastAsia="Arial" w:hAnsi="Arial" w:cs="Arial"/>
          <w:b/>
          <w:bCs/>
          <w:szCs w:val="24"/>
        </w:rPr>
      </w:pPr>
      <w:r w:rsidRPr="00211F64">
        <w:rPr>
          <w:rFonts w:ascii="Arial" w:eastAsia="Arial" w:hAnsi="Arial" w:cs="Arial"/>
          <w:b/>
          <w:bCs/>
          <w:szCs w:val="24"/>
        </w:rPr>
        <w:t>7 Информация о национальных органах, проголосовавших за принятие стандарта</w:t>
      </w:r>
    </w:p>
    <w:p w14:paraId="1CFE023B" w14:textId="77777777" w:rsidR="00547CE1" w:rsidRPr="00211F64" w:rsidRDefault="00547CE1">
      <w:pPr>
        <w:ind w:firstLine="510"/>
        <w:jc w:val="both"/>
        <w:rPr>
          <w:rFonts w:ascii="Arial" w:eastAsia="Arial" w:hAnsi="Arial" w:cs="Arial"/>
          <w:szCs w:val="24"/>
        </w:rPr>
      </w:pPr>
    </w:p>
    <w:p w14:paraId="57A84AE7" w14:textId="77777777" w:rsidR="00547CE1" w:rsidRDefault="007D5493">
      <w:pPr>
        <w:ind w:firstLine="510"/>
        <w:jc w:val="both"/>
        <w:rPr>
          <w:rFonts w:ascii="Arial" w:eastAsia="Arial" w:hAnsi="Arial" w:cs="Arial"/>
          <w:szCs w:val="24"/>
        </w:rPr>
      </w:pPr>
      <w:r>
        <w:rPr>
          <w:rFonts w:ascii="Arial" w:eastAsia="Arial" w:hAnsi="Arial" w:cs="Arial"/>
          <w:b/>
          <w:szCs w:val="24"/>
        </w:rPr>
        <w:t xml:space="preserve">8 Перечень исходных документов и другие источники информации, использованные при разработке стандарта </w:t>
      </w:r>
    </w:p>
    <w:p w14:paraId="6E4E65F8" w14:textId="77777777" w:rsidR="00547CE1" w:rsidRDefault="007D5493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Arial" w:eastAsia="Arial" w:hAnsi="Arial" w:cs="Arial"/>
          <w:szCs w:val="24"/>
        </w:rPr>
      </w:pPr>
      <w:r>
        <w:rPr>
          <w:rFonts w:ascii="Arial" w:eastAsia="Arial" w:hAnsi="Arial" w:cs="Arial"/>
          <w:szCs w:val="24"/>
        </w:rPr>
        <w:t xml:space="preserve">- МУ №6222-91 «Определение </w:t>
      </w:r>
      <w:proofErr w:type="spellStart"/>
      <w:r>
        <w:rPr>
          <w:rFonts w:ascii="Arial" w:eastAsia="Arial" w:hAnsi="Arial" w:cs="Arial"/>
          <w:szCs w:val="24"/>
        </w:rPr>
        <w:t>пиразосульфурон</w:t>
      </w:r>
      <w:proofErr w:type="spellEnd"/>
      <w:r>
        <w:rPr>
          <w:rFonts w:ascii="Arial" w:eastAsia="Arial" w:hAnsi="Arial" w:cs="Arial"/>
          <w:szCs w:val="24"/>
        </w:rPr>
        <w:t>-этила (</w:t>
      </w:r>
      <w:proofErr w:type="spellStart"/>
      <w:r>
        <w:rPr>
          <w:rFonts w:ascii="Arial" w:eastAsia="Arial" w:hAnsi="Arial" w:cs="Arial"/>
          <w:szCs w:val="24"/>
        </w:rPr>
        <w:t>сириуса</w:t>
      </w:r>
      <w:proofErr w:type="spellEnd"/>
      <w:r>
        <w:rPr>
          <w:rFonts w:ascii="Arial" w:eastAsia="Arial" w:hAnsi="Arial" w:cs="Arial"/>
          <w:szCs w:val="24"/>
        </w:rPr>
        <w:t>) в воде, почве, растительности методом газожидкостной хроматографии»</w:t>
      </w:r>
    </w:p>
    <w:p w14:paraId="50AAC411" w14:textId="2B8B0193" w:rsidR="00547CE1" w:rsidRDefault="007D5493">
      <w:pPr>
        <w:spacing w:line="57" w:lineRule="atLeast"/>
        <w:ind w:firstLine="510"/>
        <w:jc w:val="both"/>
        <w:rPr>
          <w:rFonts w:ascii="Arial" w:eastAsia="Arial" w:hAnsi="Arial" w:cs="Arial"/>
          <w:szCs w:val="24"/>
        </w:rPr>
      </w:pPr>
      <w:bookmarkStart w:id="0" w:name="_GoBack"/>
      <w:r>
        <w:rPr>
          <w:rFonts w:ascii="Arial" w:eastAsia="Arial" w:hAnsi="Arial" w:cs="Arial"/>
          <w:szCs w:val="24"/>
        </w:rPr>
        <w:t xml:space="preserve">- Стокгольмская конвенция о стойких органических загрязнителях. </w:t>
      </w:r>
    </w:p>
    <w:p w14:paraId="4230AC73" w14:textId="7AC325B8" w:rsidR="00547CE1" w:rsidRDefault="007D5493">
      <w:pPr>
        <w:spacing w:line="57" w:lineRule="atLeast"/>
        <w:ind w:firstLine="510"/>
        <w:jc w:val="both"/>
        <w:rPr>
          <w:rFonts w:ascii="Arial" w:eastAsia="Arial" w:hAnsi="Arial" w:cs="Arial"/>
          <w:szCs w:val="24"/>
        </w:rPr>
      </w:pPr>
      <w:r>
        <w:rPr>
          <w:rFonts w:ascii="Arial" w:eastAsia="Arial" w:hAnsi="Arial" w:cs="Arial"/>
          <w:szCs w:val="24"/>
        </w:rPr>
        <w:t xml:space="preserve">- Конвенция об оценке воздействия на окружающую среду в трансграничном контексте. </w:t>
      </w:r>
    </w:p>
    <w:p w14:paraId="60547D4F" w14:textId="610E403C" w:rsidR="00547CE1" w:rsidRDefault="007D5493">
      <w:pPr>
        <w:spacing w:after="160" w:line="259" w:lineRule="auto"/>
        <w:ind w:firstLine="510"/>
        <w:jc w:val="both"/>
        <w:rPr>
          <w:rFonts w:ascii="Arial" w:eastAsia="Arial" w:hAnsi="Arial" w:cs="Arial"/>
          <w:szCs w:val="24"/>
        </w:rPr>
      </w:pPr>
      <w:r>
        <w:rPr>
          <w:rFonts w:ascii="Arial" w:eastAsia="Arial" w:hAnsi="Arial" w:cs="Arial"/>
          <w:szCs w:val="24"/>
        </w:rPr>
        <w:t xml:space="preserve">- Конвенция о водно-болотных угодьях, имеющих международное значение, главным образом, в качестве места обитания водоплавающих птиц </w:t>
      </w:r>
    </w:p>
    <w:bookmarkEnd w:id="0"/>
    <w:p w14:paraId="24582F1F" w14:textId="77777777" w:rsidR="00547CE1" w:rsidRDefault="007D5493">
      <w:pPr>
        <w:pStyle w:val="10"/>
        <w:suppressAutoHyphens/>
        <w:ind w:firstLine="510"/>
        <w:jc w:val="both"/>
        <w:rPr>
          <w:rFonts w:ascii="Arial" w:eastAsia="Arial" w:hAnsi="Arial" w:cs="Arial"/>
          <w:b/>
          <w:szCs w:val="24"/>
        </w:rPr>
      </w:pPr>
      <w:r>
        <w:rPr>
          <w:rFonts w:ascii="Arial" w:eastAsia="Arial" w:hAnsi="Arial" w:cs="Arial"/>
          <w:b/>
          <w:szCs w:val="24"/>
        </w:rPr>
        <w:t>9 Данные о разработчике</w:t>
      </w:r>
    </w:p>
    <w:p w14:paraId="66146F8F" w14:textId="77777777" w:rsidR="00547CE1" w:rsidRDefault="007D5493">
      <w:pPr>
        <w:pBdr>
          <w:top w:val="nil"/>
          <w:left w:val="nil"/>
          <w:bottom w:val="nil"/>
          <w:right w:val="nil"/>
          <w:between w:val="nil"/>
        </w:pBdr>
        <w:ind w:firstLine="510"/>
        <w:jc w:val="both"/>
        <w:rPr>
          <w:rFonts w:ascii="Arial" w:eastAsia="Arial" w:hAnsi="Arial" w:cs="Arial"/>
          <w:szCs w:val="24"/>
        </w:rPr>
      </w:pPr>
      <w:r>
        <w:rPr>
          <w:rFonts w:ascii="Arial" w:eastAsia="Arial" w:hAnsi="Arial" w:cs="Arial"/>
          <w:szCs w:val="24"/>
        </w:rPr>
        <w:t>РГП на ПХВ «Казахстанский институт стандартизации и сертификации» Комитетом технического регулирования и метрологии Министерства торговли и интеграции Республики Казахстан</w:t>
      </w:r>
    </w:p>
    <w:p w14:paraId="39089CBD" w14:textId="77777777" w:rsidR="00547CE1" w:rsidRDefault="007D5493">
      <w:pPr>
        <w:ind w:firstLine="510"/>
        <w:jc w:val="both"/>
        <w:rPr>
          <w:rFonts w:ascii="Arial" w:eastAsia="Arial" w:hAnsi="Arial" w:cs="Arial"/>
          <w:szCs w:val="24"/>
        </w:rPr>
      </w:pPr>
      <w:r>
        <w:rPr>
          <w:rFonts w:ascii="Arial" w:eastAsia="Arial" w:hAnsi="Arial" w:cs="Arial"/>
          <w:szCs w:val="24"/>
        </w:rPr>
        <w:t>Адрес: Республика Казахстан</w:t>
      </w:r>
    </w:p>
    <w:p w14:paraId="1A71C5B2" w14:textId="77777777" w:rsidR="00547CE1" w:rsidRDefault="007D5493">
      <w:pPr>
        <w:ind w:firstLine="510"/>
        <w:jc w:val="both"/>
        <w:rPr>
          <w:rFonts w:ascii="Arial" w:eastAsia="Arial" w:hAnsi="Arial" w:cs="Arial"/>
          <w:szCs w:val="24"/>
        </w:rPr>
      </w:pPr>
      <w:r>
        <w:rPr>
          <w:rFonts w:ascii="Arial" w:eastAsia="Arial" w:hAnsi="Arial" w:cs="Arial"/>
          <w:szCs w:val="24"/>
        </w:rPr>
        <w:t xml:space="preserve">010000, г. Астана, пр. </w:t>
      </w:r>
      <w:r>
        <w:rPr>
          <w:rFonts w:ascii="Arial" w:eastAsia="Arial" w:hAnsi="Arial" w:cs="Arial"/>
          <w:szCs w:val="24"/>
          <w:lang w:val="kk-KZ"/>
        </w:rPr>
        <w:t>Мәнгілік ел</w:t>
      </w:r>
      <w:r>
        <w:rPr>
          <w:rFonts w:ascii="Arial" w:eastAsia="Arial" w:hAnsi="Arial" w:cs="Arial"/>
          <w:szCs w:val="24"/>
        </w:rPr>
        <w:t xml:space="preserve"> 11, здание «Эталонный центр»</w:t>
      </w:r>
    </w:p>
    <w:p w14:paraId="19B9F8A3" w14:textId="77777777" w:rsidR="00547CE1" w:rsidRDefault="007D5493">
      <w:pPr>
        <w:ind w:firstLine="510"/>
        <w:jc w:val="both"/>
        <w:rPr>
          <w:rFonts w:ascii="Arial" w:eastAsia="Arial" w:hAnsi="Arial" w:cs="Arial"/>
          <w:szCs w:val="24"/>
        </w:rPr>
      </w:pPr>
      <w:r>
        <w:rPr>
          <w:rFonts w:ascii="Arial" w:eastAsia="Arial" w:hAnsi="Arial" w:cs="Arial"/>
          <w:szCs w:val="24"/>
        </w:rPr>
        <w:t>Тел. 8 (7172) 44-64-24</w:t>
      </w:r>
    </w:p>
    <w:p w14:paraId="0E8436D2" w14:textId="77777777" w:rsidR="00547CE1" w:rsidRDefault="00547CE1">
      <w:pPr>
        <w:suppressAutoHyphens/>
        <w:rPr>
          <w:rFonts w:ascii="Arial" w:hAnsi="Arial" w:cs="Arial"/>
          <w:szCs w:val="24"/>
        </w:rPr>
      </w:pPr>
    </w:p>
    <w:p w14:paraId="0137D336" w14:textId="77777777" w:rsidR="00547CE1" w:rsidRDefault="007D5493">
      <w:pPr>
        <w:ind w:firstLine="567"/>
        <w:jc w:val="both"/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szCs w:val="24"/>
        </w:rPr>
        <w:t>Заместитель</w:t>
      </w:r>
    </w:p>
    <w:p w14:paraId="55AE6594" w14:textId="77777777" w:rsidR="00547CE1" w:rsidRDefault="007D5493">
      <w:pPr>
        <w:ind w:firstLine="567"/>
        <w:jc w:val="both"/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szCs w:val="24"/>
        </w:rPr>
        <w:t>Генерального директора                                                                И.В. Хамитов</w:t>
      </w:r>
    </w:p>
    <w:sectPr w:rsidR="00547CE1">
      <w:endnotePr>
        <w:numFmt w:val="decimal"/>
      </w:endnotePr>
      <w:pgSz w:w="11906" w:h="16838"/>
      <w:pgMar w:top="1134" w:right="1134" w:bottom="1134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Kaz">
    <w:charset w:val="00"/>
    <w:family w:val="swiss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030DC"/>
    <w:multiLevelType w:val="hybridMultilevel"/>
    <w:tmpl w:val="25A6967A"/>
    <w:name w:val="Нумерованный список 4"/>
    <w:lvl w:ilvl="0" w:tplc="512C671C">
      <w:start w:val="1"/>
      <w:numFmt w:val="decimal"/>
      <w:lvlText w:val="%1."/>
      <w:lvlJc w:val="left"/>
      <w:pPr>
        <w:ind w:left="1069" w:firstLine="0"/>
      </w:pPr>
    </w:lvl>
    <w:lvl w:ilvl="1" w:tplc="09F2E73C">
      <w:start w:val="1"/>
      <w:numFmt w:val="lowerLetter"/>
      <w:lvlText w:val="%2."/>
      <w:lvlJc w:val="left"/>
      <w:pPr>
        <w:ind w:left="1789" w:firstLine="0"/>
      </w:pPr>
    </w:lvl>
    <w:lvl w:ilvl="2" w:tplc="8D9615A0">
      <w:start w:val="1"/>
      <w:numFmt w:val="lowerRoman"/>
      <w:lvlText w:val="%3."/>
      <w:lvlJc w:val="left"/>
      <w:pPr>
        <w:ind w:left="2689" w:firstLine="0"/>
      </w:pPr>
    </w:lvl>
    <w:lvl w:ilvl="3" w:tplc="088AD86C">
      <w:start w:val="1"/>
      <w:numFmt w:val="decimal"/>
      <w:lvlText w:val="%4."/>
      <w:lvlJc w:val="left"/>
      <w:pPr>
        <w:ind w:left="3229" w:firstLine="0"/>
      </w:pPr>
    </w:lvl>
    <w:lvl w:ilvl="4" w:tplc="4A0640A6">
      <w:start w:val="1"/>
      <w:numFmt w:val="lowerLetter"/>
      <w:lvlText w:val="%5."/>
      <w:lvlJc w:val="left"/>
      <w:pPr>
        <w:ind w:left="3949" w:firstLine="0"/>
      </w:pPr>
    </w:lvl>
    <w:lvl w:ilvl="5" w:tplc="9F22430E">
      <w:start w:val="1"/>
      <w:numFmt w:val="lowerRoman"/>
      <w:lvlText w:val="%6."/>
      <w:lvlJc w:val="left"/>
      <w:pPr>
        <w:ind w:left="4849" w:firstLine="0"/>
      </w:pPr>
    </w:lvl>
    <w:lvl w:ilvl="6" w:tplc="E5FA5768">
      <w:start w:val="1"/>
      <w:numFmt w:val="decimal"/>
      <w:lvlText w:val="%7."/>
      <w:lvlJc w:val="left"/>
      <w:pPr>
        <w:ind w:left="5389" w:firstLine="0"/>
      </w:pPr>
    </w:lvl>
    <w:lvl w:ilvl="7" w:tplc="8D7C5236">
      <w:start w:val="1"/>
      <w:numFmt w:val="lowerLetter"/>
      <w:lvlText w:val="%8."/>
      <w:lvlJc w:val="left"/>
      <w:pPr>
        <w:ind w:left="6109" w:firstLine="0"/>
      </w:pPr>
    </w:lvl>
    <w:lvl w:ilvl="8" w:tplc="4E7C632C">
      <w:start w:val="1"/>
      <w:numFmt w:val="lowerRoman"/>
      <w:lvlText w:val="%9."/>
      <w:lvlJc w:val="left"/>
      <w:pPr>
        <w:ind w:left="7009" w:firstLine="0"/>
      </w:pPr>
    </w:lvl>
  </w:abstractNum>
  <w:abstractNum w:abstractNumId="1" w15:restartNumberingAfterBreak="0">
    <w:nsid w:val="17990730"/>
    <w:multiLevelType w:val="hybridMultilevel"/>
    <w:tmpl w:val="F39AF584"/>
    <w:name w:val="Нумерованный список 2"/>
    <w:lvl w:ilvl="0" w:tplc="5248EC18">
      <w:start w:val="1"/>
      <w:numFmt w:val="decimal"/>
      <w:lvlText w:val="%1."/>
      <w:lvlJc w:val="left"/>
      <w:pPr>
        <w:ind w:left="709" w:firstLine="0"/>
      </w:pPr>
    </w:lvl>
    <w:lvl w:ilvl="1" w:tplc="F06018F6">
      <w:start w:val="1"/>
      <w:numFmt w:val="lowerLetter"/>
      <w:lvlText w:val="%2."/>
      <w:lvlJc w:val="left"/>
      <w:pPr>
        <w:ind w:left="1080" w:firstLine="0"/>
      </w:pPr>
    </w:lvl>
    <w:lvl w:ilvl="2" w:tplc="DCCE4C5A">
      <w:start w:val="1"/>
      <w:numFmt w:val="lowerRoman"/>
      <w:lvlText w:val="%3."/>
      <w:lvlJc w:val="left"/>
      <w:pPr>
        <w:ind w:left="1980" w:firstLine="0"/>
      </w:pPr>
    </w:lvl>
    <w:lvl w:ilvl="3" w:tplc="965A5E84">
      <w:start w:val="1"/>
      <w:numFmt w:val="decimal"/>
      <w:lvlText w:val="%4."/>
      <w:lvlJc w:val="left"/>
      <w:pPr>
        <w:ind w:left="2520" w:firstLine="0"/>
      </w:pPr>
    </w:lvl>
    <w:lvl w:ilvl="4" w:tplc="593CD6E8">
      <w:start w:val="1"/>
      <w:numFmt w:val="lowerLetter"/>
      <w:lvlText w:val="%5."/>
      <w:lvlJc w:val="left"/>
      <w:pPr>
        <w:ind w:left="3240" w:firstLine="0"/>
      </w:pPr>
    </w:lvl>
    <w:lvl w:ilvl="5" w:tplc="18E2DFAA">
      <w:start w:val="1"/>
      <w:numFmt w:val="lowerRoman"/>
      <w:lvlText w:val="%6."/>
      <w:lvlJc w:val="left"/>
      <w:pPr>
        <w:ind w:left="4140" w:firstLine="0"/>
      </w:pPr>
    </w:lvl>
    <w:lvl w:ilvl="6" w:tplc="33D4BC34">
      <w:start w:val="1"/>
      <w:numFmt w:val="decimal"/>
      <w:lvlText w:val="%7."/>
      <w:lvlJc w:val="left"/>
      <w:pPr>
        <w:ind w:left="4680" w:firstLine="0"/>
      </w:pPr>
    </w:lvl>
    <w:lvl w:ilvl="7" w:tplc="CF7C435C">
      <w:start w:val="1"/>
      <w:numFmt w:val="lowerLetter"/>
      <w:lvlText w:val="%8."/>
      <w:lvlJc w:val="left"/>
      <w:pPr>
        <w:ind w:left="5400" w:firstLine="0"/>
      </w:pPr>
    </w:lvl>
    <w:lvl w:ilvl="8" w:tplc="73C264EE">
      <w:start w:val="1"/>
      <w:numFmt w:val="lowerRoman"/>
      <w:lvlText w:val="%9."/>
      <w:lvlJc w:val="left"/>
      <w:pPr>
        <w:ind w:left="6300" w:firstLine="0"/>
      </w:pPr>
    </w:lvl>
  </w:abstractNum>
  <w:abstractNum w:abstractNumId="2" w15:restartNumberingAfterBreak="0">
    <w:nsid w:val="1A3D4BF9"/>
    <w:multiLevelType w:val="hybridMultilevel"/>
    <w:tmpl w:val="ACC23EF2"/>
    <w:lvl w:ilvl="0" w:tplc="2CA40674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E49480FE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03FA10B2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E59AC6DC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6492A984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A5928654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AC7C8790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195C44B2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E7264190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BBE1152"/>
    <w:multiLevelType w:val="hybridMultilevel"/>
    <w:tmpl w:val="3B302534"/>
    <w:name w:val="Нумерованный список 7"/>
    <w:lvl w:ilvl="0" w:tplc="BABC753E">
      <w:start w:val="1"/>
      <w:numFmt w:val="decimal"/>
      <w:lvlText w:val="%1."/>
      <w:lvlJc w:val="left"/>
      <w:pPr>
        <w:ind w:left="360" w:firstLine="0"/>
      </w:pPr>
    </w:lvl>
    <w:lvl w:ilvl="1" w:tplc="68F60F22">
      <w:start w:val="1"/>
      <w:numFmt w:val="lowerLetter"/>
      <w:lvlText w:val="%2."/>
      <w:lvlJc w:val="left"/>
      <w:pPr>
        <w:ind w:left="1080" w:firstLine="0"/>
      </w:pPr>
    </w:lvl>
    <w:lvl w:ilvl="2" w:tplc="018EFA6E">
      <w:start w:val="1"/>
      <w:numFmt w:val="lowerRoman"/>
      <w:lvlText w:val="%3."/>
      <w:lvlJc w:val="left"/>
      <w:pPr>
        <w:ind w:left="1980" w:firstLine="0"/>
      </w:pPr>
    </w:lvl>
    <w:lvl w:ilvl="3" w:tplc="CF685ADC">
      <w:start w:val="1"/>
      <w:numFmt w:val="decimal"/>
      <w:lvlText w:val="%4."/>
      <w:lvlJc w:val="left"/>
      <w:pPr>
        <w:ind w:left="2520" w:firstLine="0"/>
      </w:pPr>
    </w:lvl>
    <w:lvl w:ilvl="4" w:tplc="16E0FDF0">
      <w:start w:val="1"/>
      <w:numFmt w:val="lowerLetter"/>
      <w:lvlText w:val="%5."/>
      <w:lvlJc w:val="left"/>
      <w:pPr>
        <w:ind w:left="3240" w:firstLine="0"/>
      </w:pPr>
    </w:lvl>
    <w:lvl w:ilvl="5" w:tplc="7688BCD2">
      <w:start w:val="1"/>
      <w:numFmt w:val="lowerRoman"/>
      <w:lvlText w:val="%6."/>
      <w:lvlJc w:val="left"/>
      <w:pPr>
        <w:ind w:left="4140" w:firstLine="0"/>
      </w:pPr>
    </w:lvl>
    <w:lvl w:ilvl="6" w:tplc="61C057BA">
      <w:start w:val="1"/>
      <w:numFmt w:val="decimal"/>
      <w:lvlText w:val="%7."/>
      <w:lvlJc w:val="left"/>
      <w:pPr>
        <w:ind w:left="4680" w:firstLine="0"/>
      </w:pPr>
    </w:lvl>
    <w:lvl w:ilvl="7" w:tplc="E0A23534">
      <w:start w:val="1"/>
      <w:numFmt w:val="lowerLetter"/>
      <w:lvlText w:val="%8."/>
      <w:lvlJc w:val="left"/>
      <w:pPr>
        <w:ind w:left="5400" w:firstLine="0"/>
      </w:pPr>
    </w:lvl>
    <w:lvl w:ilvl="8" w:tplc="97B4716E">
      <w:start w:val="1"/>
      <w:numFmt w:val="lowerRoman"/>
      <w:lvlText w:val="%9."/>
      <w:lvlJc w:val="left"/>
      <w:pPr>
        <w:ind w:left="6300" w:firstLine="0"/>
      </w:pPr>
    </w:lvl>
  </w:abstractNum>
  <w:abstractNum w:abstractNumId="4" w15:restartNumberingAfterBreak="0">
    <w:nsid w:val="4B042ACB"/>
    <w:multiLevelType w:val="hybridMultilevel"/>
    <w:tmpl w:val="E6D64F3E"/>
    <w:name w:val="Нумерованный список 1"/>
    <w:lvl w:ilvl="0" w:tplc="971E03B8">
      <w:start w:val="12"/>
      <w:numFmt w:val="decimal"/>
      <w:lvlText w:val="%1."/>
      <w:lvlJc w:val="left"/>
      <w:pPr>
        <w:ind w:left="360" w:firstLine="0"/>
      </w:pPr>
    </w:lvl>
    <w:lvl w:ilvl="1" w:tplc="298AFA4C">
      <w:start w:val="1"/>
      <w:numFmt w:val="lowerLetter"/>
      <w:lvlText w:val="%2."/>
      <w:lvlJc w:val="left"/>
      <w:pPr>
        <w:ind w:left="1080" w:firstLine="0"/>
      </w:pPr>
    </w:lvl>
    <w:lvl w:ilvl="2" w:tplc="FC2EF972">
      <w:start w:val="1"/>
      <w:numFmt w:val="lowerRoman"/>
      <w:lvlText w:val="%3."/>
      <w:lvlJc w:val="left"/>
      <w:pPr>
        <w:ind w:left="1980" w:firstLine="0"/>
      </w:pPr>
    </w:lvl>
    <w:lvl w:ilvl="3" w:tplc="2242C58A">
      <w:start w:val="1"/>
      <w:numFmt w:val="decimal"/>
      <w:lvlText w:val="%4."/>
      <w:lvlJc w:val="left"/>
      <w:pPr>
        <w:ind w:left="2520" w:firstLine="0"/>
      </w:pPr>
    </w:lvl>
    <w:lvl w:ilvl="4" w:tplc="B6AEE8C2">
      <w:start w:val="1"/>
      <w:numFmt w:val="lowerLetter"/>
      <w:lvlText w:val="%5."/>
      <w:lvlJc w:val="left"/>
      <w:pPr>
        <w:ind w:left="3240" w:firstLine="0"/>
      </w:pPr>
    </w:lvl>
    <w:lvl w:ilvl="5" w:tplc="E9CCFA50">
      <w:start w:val="1"/>
      <w:numFmt w:val="lowerRoman"/>
      <w:lvlText w:val="%6."/>
      <w:lvlJc w:val="left"/>
      <w:pPr>
        <w:ind w:left="4140" w:firstLine="0"/>
      </w:pPr>
    </w:lvl>
    <w:lvl w:ilvl="6" w:tplc="742E84F4">
      <w:start w:val="1"/>
      <w:numFmt w:val="decimal"/>
      <w:lvlText w:val="%7."/>
      <w:lvlJc w:val="left"/>
      <w:pPr>
        <w:ind w:left="4680" w:firstLine="0"/>
      </w:pPr>
    </w:lvl>
    <w:lvl w:ilvl="7" w:tplc="1256D5B2">
      <w:start w:val="1"/>
      <w:numFmt w:val="lowerLetter"/>
      <w:lvlText w:val="%8."/>
      <w:lvlJc w:val="left"/>
      <w:pPr>
        <w:ind w:left="5400" w:firstLine="0"/>
      </w:pPr>
    </w:lvl>
    <w:lvl w:ilvl="8" w:tplc="A35210EA">
      <w:start w:val="1"/>
      <w:numFmt w:val="lowerRoman"/>
      <w:lvlText w:val="%9."/>
      <w:lvlJc w:val="left"/>
      <w:pPr>
        <w:ind w:left="6300" w:firstLine="0"/>
      </w:pPr>
    </w:lvl>
  </w:abstractNum>
  <w:abstractNum w:abstractNumId="5" w15:restartNumberingAfterBreak="0">
    <w:nsid w:val="4FB935A7"/>
    <w:multiLevelType w:val="hybridMultilevel"/>
    <w:tmpl w:val="29D2DCE6"/>
    <w:name w:val="Нумерованный список 3"/>
    <w:lvl w:ilvl="0" w:tplc="0E4CB74E">
      <w:start w:val="1"/>
      <w:numFmt w:val="decimal"/>
      <w:lvlText w:val="%1."/>
      <w:lvlJc w:val="left"/>
      <w:pPr>
        <w:ind w:left="1069" w:firstLine="0"/>
      </w:pPr>
    </w:lvl>
    <w:lvl w:ilvl="1" w:tplc="AAE45FC4">
      <w:start w:val="1"/>
      <w:numFmt w:val="lowerLetter"/>
      <w:lvlText w:val="%2."/>
      <w:lvlJc w:val="left"/>
      <w:pPr>
        <w:ind w:left="1789" w:firstLine="0"/>
      </w:pPr>
    </w:lvl>
    <w:lvl w:ilvl="2" w:tplc="435ECEDE">
      <w:start w:val="1"/>
      <w:numFmt w:val="lowerRoman"/>
      <w:lvlText w:val="%3."/>
      <w:lvlJc w:val="left"/>
      <w:pPr>
        <w:ind w:left="2689" w:firstLine="0"/>
      </w:pPr>
    </w:lvl>
    <w:lvl w:ilvl="3" w:tplc="8FB0D314">
      <w:start w:val="1"/>
      <w:numFmt w:val="decimal"/>
      <w:lvlText w:val="%4."/>
      <w:lvlJc w:val="left"/>
      <w:pPr>
        <w:ind w:left="3229" w:firstLine="0"/>
      </w:pPr>
    </w:lvl>
    <w:lvl w:ilvl="4" w:tplc="258E11E4">
      <w:start w:val="1"/>
      <w:numFmt w:val="lowerLetter"/>
      <w:lvlText w:val="%5."/>
      <w:lvlJc w:val="left"/>
      <w:pPr>
        <w:ind w:left="3949" w:firstLine="0"/>
      </w:pPr>
    </w:lvl>
    <w:lvl w:ilvl="5" w:tplc="937097F6">
      <w:start w:val="1"/>
      <w:numFmt w:val="lowerRoman"/>
      <w:lvlText w:val="%6."/>
      <w:lvlJc w:val="left"/>
      <w:pPr>
        <w:ind w:left="4849" w:firstLine="0"/>
      </w:pPr>
    </w:lvl>
    <w:lvl w:ilvl="6" w:tplc="2A80B3AC">
      <w:start w:val="1"/>
      <w:numFmt w:val="decimal"/>
      <w:lvlText w:val="%7."/>
      <w:lvlJc w:val="left"/>
      <w:pPr>
        <w:ind w:left="5389" w:firstLine="0"/>
      </w:pPr>
    </w:lvl>
    <w:lvl w:ilvl="7" w:tplc="81D67F90">
      <w:start w:val="1"/>
      <w:numFmt w:val="lowerLetter"/>
      <w:lvlText w:val="%8."/>
      <w:lvlJc w:val="left"/>
      <w:pPr>
        <w:ind w:left="6109" w:firstLine="0"/>
      </w:pPr>
    </w:lvl>
    <w:lvl w:ilvl="8" w:tplc="42C636F0">
      <w:start w:val="1"/>
      <w:numFmt w:val="lowerRoman"/>
      <w:lvlText w:val="%9."/>
      <w:lvlJc w:val="left"/>
      <w:pPr>
        <w:ind w:left="7009" w:firstLine="0"/>
      </w:pPr>
    </w:lvl>
  </w:abstractNum>
  <w:abstractNum w:abstractNumId="6" w15:restartNumberingAfterBreak="0">
    <w:nsid w:val="52FE1C8A"/>
    <w:multiLevelType w:val="hybridMultilevel"/>
    <w:tmpl w:val="06CACC80"/>
    <w:name w:val="Нумерованный список 6"/>
    <w:lvl w:ilvl="0" w:tplc="CF8CD158">
      <w:start w:val="1"/>
      <w:numFmt w:val="decimal"/>
      <w:lvlText w:val="%1."/>
      <w:lvlJc w:val="left"/>
      <w:pPr>
        <w:ind w:left="709" w:firstLine="0"/>
      </w:pPr>
    </w:lvl>
    <w:lvl w:ilvl="1" w:tplc="A70878C8">
      <w:start w:val="1"/>
      <w:numFmt w:val="lowerLetter"/>
      <w:lvlText w:val="%2."/>
      <w:lvlJc w:val="left"/>
      <w:pPr>
        <w:ind w:left="1429" w:firstLine="0"/>
      </w:pPr>
    </w:lvl>
    <w:lvl w:ilvl="2" w:tplc="0F94F290">
      <w:start w:val="1"/>
      <w:numFmt w:val="lowerRoman"/>
      <w:lvlText w:val="%3."/>
      <w:lvlJc w:val="left"/>
      <w:pPr>
        <w:ind w:left="2329" w:firstLine="0"/>
      </w:pPr>
    </w:lvl>
    <w:lvl w:ilvl="3" w:tplc="301C1F60">
      <w:start w:val="1"/>
      <w:numFmt w:val="decimal"/>
      <w:lvlText w:val="%4."/>
      <w:lvlJc w:val="left"/>
      <w:pPr>
        <w:ind w:left="2869" w:firstLine="0"/>
      </w:pPr>
    </w:lvl>
    <w:lvl w:ilvl="4" w:tplc="1206D55A">
      <w:start w:val="1"/>
      <w:numFmt w:val="lowerLetter"/>
      <w:lvlText w:val="%5."/>
      <w:lvlJc w:val="left"/>
      <w:pPr>
        <w:ind w:left="3589" w:firstLine="0"/>
      </w:pPr>
    </w:lvl>
    <w:lvl w:ilvl="5" w:tplc="732E0F7C">
      <w:start w:val="1"/>
      <w:numFmt w:val="lowerRoman"/>
      <w:lvlText w:val="%6."/>
      <w:lvlJc w:val="left"/>
      <w:pPr>
        <w:ind w:left="4489" w:firstLine="0"/>
      </w:pPr>
    </w:lvl>
    <w:lvl w:ilvl="6" w:tplc="7A42BFD8">
      <w:start w:val="1"/>
      <w:numFmt w:val="decimal"/>
      <w:lvlText w:val="%7."/>
      <w:lvlJc w:val="left"/>
      <w:pPr>
        <w:ind w:left="5029" w:firstLine="0"/>
      </w:pPr>
    </w:lvl>
    <w:lvl w:ilvl="7" w:tplc="6E22707A">
      <w:start w:val="1"/>
      <w:numFmt w:val="lowerLetter"/>
      <w:lvlText w:val="%8."/>
      <w:lvlJc w:val="left"/>
      <w:pPr>
        <w:ind w:left="5749" w:firstLine="0"/>
      </w:pPr>
    </w:lvl>
    <w:lvl w:ilvl="8" w:tplc="919455CE">
      <w:start w:val="1"/>
      <w:numFmt w:val="lowerRoman"/>
      <w:lvlText w:val="%9."/>
      <w:lvlJc w:val="left"/>
      <w:pPr>
        <w:ind w:left="6649" w:firstLine="0"/>
      </w:pPr>
    </w:lvl>
  </w:abstractNum>
  <w:abstractNum w:abstractNumId="7" w15:restartNumberingAfterBreak="0">
    <w:nsid w:val="7B7D3E31"/>
    <w:multiLevelType w:val="hybridMultilevel"/>
    <w:tmpl w:val="599ADA34"/>
    <w:name w:val="Нумерованный список 5"/>
    <w:lvl w:ilvl="0" w:tplc="94724D94">
      <w:start w:val="1"/>
      <w:numFmt w:val="decimal"/>
      <w:lvlText w:val="%1."/>
      <w:lvlJc w:val="left"/>
      <w:pPr>
        <w:ind w:left="360" w:firstLine="0"/>
      </w:pPr>
    </w:lvl>
    <w:lvl w:ilvl="1" w:tplc="A204F64E">
      <w:start w:val="1"/>
      <w:numFmt w:val="lowerLetter"/>
      <w:lvlText w:val="%2."/>
      <w:lvlJc w:val="left"/>
      <w:pPr>
        <w:ind w:left="1080" w:firstLine="0"/>
      </w:pPr>
    </w:lvl>
    <w:lvl w:ilvl="2" w:tplc="8F5E78BA">
      <w:start w:val="1"/>
      <w:numFmt w:val="lowerRoman"/>
      <w:lvlText w:val="%3."/>
      <w:lvlJc w:val="left"/>
      <w:pPr>
        <w:ind w:left="1980" w:firstLine="0"/>
      </w:pPr>
    </w:lvl>
    <w:lvl w:ilvl="3" w:tplc="F49470FA">
      <w:start w:val="1"/>
      <w:numFmt w:val="decimal"/>
      <w:lvlText w:val="%4."/>
      <w:lvlJc w:val="left"/>
      <w:pPr>
        <w:ind w:left="2520" w:firstLine="0"/>
      </w:pPr>
    </w:lvl>
    <w:lvl w:ilvl="4" w:tplc="BC080FBA">
      <w:start w:val="1"/>
      <w:numFmt w:val="lowerLetter"/>
      <w:lvlText w:val="%5."/>
      <w:lvlJc w:val="left"/>
      <w:pPr>
        <w:ind w:left="3240" w:firstLine="0"/>
      </w:pPr>
    </w:lvl>
    <w:lvl w:ilvl="5" w:tplc="D99CB18A">
      <w:start w:val="1"/>
      <w:numFmt w:val="lowerRoman"/>
      <w:lvlText w:val="%6."/>
      <w:lvlJc w:val="left"/>
      <w:pPr>
        <w:ind w:left="4140" w:firstLine="0"/>
      </w:pPr>
    </w:lvl>
    <w:lvl w:ilvl="6" w:tplc="8FBCC680">
      <w:start w:val="1"/>
      <w:numFmt w:val="decimal"/>
      <w:lvlText w:val="%7."/>
      <w:lvlJc w:val="left"/>
      <w:pPr>
        <w:ind w:left="4680" w:firstLine="0"/>
      </w:pPr>
    </w:lvl>
    <w:lvl w:ilvl="7" w:tplc="C03C69D6">
      <w:start w:val="1"/>
      <w:numFmt w:val="lowerLetter"/>
      <w:lvlText w:val="%8."/>
      <w:lvlJc w:val="left"/>
      <w:pPr>
        <w:ind w:left="5400" w:firstLine="0"/>
      </w:pPr>
    </w:lvl>
    <w:lvl w:ilvl="8" w:tplc="AB8EE5B4">
      <w:start w:val="1"/>
      <w:numFmt w:val="lowerRoman"/>
      <w:lvlText w:val="%9."/>
      <w:lvlJc w:val="left"/>
      <w:pPr>
        <w:ind w:left="6300" w:firstLine="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7"/>
  </w:num>
  <w:num w:numId="6">
    <w:abstractNumId w:val="6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47CE1"/>
    <w:rsid w:val="00211F64"/>
    <w:rsid w:val="00547CE1"/>
    <w:rsid w:val="007D5493"/>
    <w:rsid w:val="00C07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0D172"/>
  <w15:docId w15:val="{12CD4B63-D4D5-4145-9537-6D408CF99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/>
      <w:color w:val="000000"/>
      <w:sz w:val="24"/>
      <w:szCs w:val="28"/>
    </w:rPr>
  </w:style>
  <w:style w:type="paragraph" w:styleId="1">
    <w:name w:val="heading 1"/>
    <w:basedOn w:val="a"/>
    <w:qFormat/>
    <w:pPr>
      <w:spacing w:before="100" w:beforeAutospacing="1" w:after="100" w:afterAutospacing="1"/>
      <w:outlineLvl w:val="0"/>
    </w:pPr>
    <w:rPr>
      <w:b/>
      <w:bCs/>
      <w:color w:val="auto"/>
      <w:kern w:val="1"/>
      <w:sz w:val="48"/>
      <w:szCs w:val="48"/>
    </w:rPr>
  </w:style>
  <w:style w:type="paragraph" w:styleId="2">
    <w:name w:val="heading 2"/>
    <w:basedOn w:val="1"/>
    <w:next w:val="a"/>
    <w:qFormat/>
    <w:pPr>
      <w:keepNext/>
      <w:keepLines/>
      <w:widowControl w:val="0"/>
      <w:spacing w:before="240" w:beforeAutospacing="0" w:after="60" w:afterAutospacing="0"/>
      <w:outlineLvl w:val="1"/>
    </w:pPr>
    <w:rPr>
      <w:rFonts w:ascii="Arial" w:eastAsia="SimSun" w:hAnsi="Arial" w:cs="Arial"/>
      <w:sz w:val="32"/>
      <w:szCs w:val="32"/>
    </w:rPr>
  </w:style>
  <w:style w:type="paragraph" w:styleId="3">
    <w:name w:val="heading 3"/>
    <w:basedOn w:val="2"/>
    <w:next w:val="a"/>
    <w:qFormat/>
    <w:pPr>
      <w:outlineLvl w:val="2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qFormat/>
    <w:rPr>
      <w:color w:val="000000"/>
      <w:sz w:val="24"/>
      <w:szCs w:val="28"/>
    </w:rPr>
  </w:style>
  <w:style w:type="paragraph" w:customStyle="1" w:styleId="Style19">
    <w:name w:val="Style19"/>
    <w:basedOn w:val="a"/>
    <w:qFormat/>
    <w:pPr>
      <w:widowControl w:val="0"/>
    </w:pPr>
    <w:rPr>
      <w:rFonts w:ascii="Arial" w:hAnsi="Arial" w:cs="Arial"/>
      <w:color w:val="auto"/>
      <w:szCs w:val="24"/>
    </w:rPr>
  </w:style>
  <w:style w:type="paragraph" w:customStyle="1" w:styleId="Default">
    <w:name w:val="Default"/>
    <w:qFormat/>
    <w:pPr>
      <w:widowControl w:val="0"/>
    </w:pPr>
    <w:rPr>
      <w:color w:val="000000"/>
      <w:sz w:val="24"/>
      <w:szCs w:val="24"/>
    </w:rPr>
  </w:style>
  <w:style w:type="paragraph" w:customStyle="1" w:styleId="Style2">
    <w:name w:val="Style2"/>
    <w:basedOn w:val="a"/>
    <w:qFormat/>
    <w:pPr>
      <w:widowControl w:val="0"/>
    </w:pPr>
    <w:rPr>
      <w:rFonts w:ascii="Arial" w:hAnsi="Arial" w:cs="Arial"/>
      <w:color w:val="auto"/>
      <w:szCs w:val="24"/>
    </w:rPr>
  </w:style>
  <w:style w:type="paragraph" w:customStyle="1" w:styleId="Style20">
    <w:name w:val="Style20"/>
    <w:basedOn w:val="a"/>
    <w:qFormat/>
    <w:pPr>
      <w:widowControl w:val="0"/>
    </w:pPr>
    <w:rPr>
      <w:rFonts w:ascii="Arial" w:hAnsi="Arial" w:cs="Arial"/>
      <w:color w:val="auto"/>
      <w:szCs w:val="24"/>
    </w:rPr>
  </w:style>
  <w:style w:type="paragraph" w:customStyle="1" w:styleId="Style30">
    <w:name w:val="Style30"/>
    <w:basedOn w:val="a"/>
    <w:qFormat/>
    <w:pPr>
      <w:widowControl w:val="0"/>
    </w:pPr>
    <w:rPr>
      <w:rFonts w:ascii="Arial" w:hAnsi="Arial" w:cs="Arial"/>
      <w:color w:val="auto"/>
      <w:szCs w:val="24"/>
    </w:rPr>
  </w:style>
  <w:style w:type="paragraph" w:customStyle="1" w:styleId="Style22">
    <w:name w:val="Style22"/>
    <w:basedOn w:val="a"/>
    <w:qFormat/>
    <w:pPr>
      <w:widowControl w:val="0"/>
    </w:pPr>
    <w:rPr>
      <w:rFonts w:ascii="Arial" w:hAnsi="Arial" w:cs="Arial"/>
      <w:color w:val="auto"/>
      <w:szCs w:val="24"/>
    </w:rPr>
  </w:style>
  <w:style w:type="paragraph" w:styleId="a3">
    <w:name w:val="Body Text"/>
    <w:basedOn w:val="a"/>
    <w:qFormat/>
    <w:pPr>
      <w:jc w:val="center"/>
    </w:pPr>
    <w:rPr>
      <w:rFonts w:ascii="Times Kaz" w:hAnsi="Times Kaz"/>
      <w:color w:val="auto"/>
      <w:sz w:val="20"/>
      <w:szCs w:val="20"/>
    </w:rPr>
  </w:style>
  <w:style w:type="paragraph" w:styleId="a4">
    <w:name w:val="List Paragraph"/>
    <w:basedOn w:val="a"/>
    <w:qFormat/>
    <w:pPr>
      <w:ind w:left="720"/>
      <w:contextualSpacing/>
    </w:pPr>
  </w:style>
  <w:style w:type="paragraph" w:styleId="a5">
    <w:name w:val="Balloon Text"/>
    <w:basedOn w:val="a"/>
    <w:qFormat/>
    <w:rPr>
      <w:rFonts w:ascii="Tahoma" w:hAnsi="Tahoma" w:cs="Tahoma"/>
      <w:sz w:val="16"/>
      <w:szCs w:val="16"/>
    </w:rPr>
  </w:style>
  <w:style w:type="paragraph" w:styleId="30">
    <w:name w:val="Body Text 3"/>
    <w:basedOn w:val="a"/>
    <w:qFormat/>
    <w:pPr>
      <w:spacing w:after="120"/>
    </w:pPr>
    <w:rPr>
      <w:sz w:val="16"/>
      <w:szCs w:val="16"/>
    </w:rPr>
  </w:style>
  <w:style w:type="paragraph" w:styleId="a6">
    <w:name w:val="Title"/>
    <w:basedOn w:val="a"/>
    <w:qFormat/>
    <w:pPr>
      <w:jc w:val="center"/>
    </w:pPr>
    <w:rPr>
      <w:color w:val="auto"/>
      <w:sz w:val="28"/>
      <w:szCs w:val="24"/>
    </w:rPr>
  </w:style>
  <w:style w:type="paragraph" w:styleId="a7">
    <w:name w:val="Normal (Web)"/>
    <w:basedOn w:val="a"/>
    <w:qFormat/>
    <w:pPr>
      <w:spacing w:before="100" w:beforeAutospacing="1" w:after="100" w:afterAutospacing="1"/>
    </w:pPr>
    <w:rPr>
      <w:color w:val="auto"/>
      <w:szCs w:val="24"/>
    </w:rPr>
  </w:style>
  <w:style w:type="paragraph" w:customStyle="1" w:styleId="docfieldheader">
    <w:name w:val="doc_field_header"/>
    <w:basedOn w:val="a"/>
    <w:qFormat/>
    <w:pPr>
      <w:spacing w:before="100" w:beforeAutospacing="1" w:after="100" w:afterAutospacing="1"/>
    </w:pPr>
    <w:rPr>
      <w:color w:val="auto"/>
      <w:szCs w:val="24"/>
    </w:rPr>
  </w:style>
  <w:style w:type="paragraph" w:customStyle="1" w:styleId="4">
    <w:name w:val="Основной текст4"/>
    <w:basedOn w:val="a"/>
    <w:qFormat/>
    <w:pPr>
      <w:widowControl w:val="0"/>
      <w:pBdr>
        <w:top w:val="nil"/>
        <w:left w:val="nil"/>
        <w:bottom w:val="nil"/>
        <w:right w:val="nil"/>
        <w:between w:val="nil"/>
      </w:pBdr>
      <w:shd w:val="solid" w:color="FFFFFF" w:fill="auto"/>
      <w:spacing w:before="300" w:after="1680" w:line="0" w:lineRule="atLeast"/>
      <w:ind w:hanging="1220"/>
      <w:jc w:val="center"/>
    </w:pPr>
    <w:rPr>
      <w:b/>
      <w:color w:val="auto"/>
      <w:sz w:val="26"/>
      <w:szCs w:val="26"/>
    </w:rPr>
  </w:style>
  <w:style w:type="character" w:customStyle="1" w:styleId="FontStyle106">
    <w:name w:val="Font Style106"/>
    <w:rPr>
      <w:rFonts w:ascii="Arial" w:hAnsi="Arial" w:cs="Arial"/>
      <w:color w:val="000000"/>
      <w:spacing w:val="158"/>
      <w:sz w:val="18"/>
      <w:szCs w:val="18"/>
    </w:rPr>
  </w:style>
  <w:style w:type="character" w:customStyle="1" w:styleId="FontStyle110">
    <w:name w:val="Font Style110"/>
    <w:rPr>
      <w:rFonts w:ascii="Arial" w:hAnsi="Arial" w:cs="Arial"/>
      <w:color w:val="000000"/>
      <w:sz w:val="20"/>
      <w:szCs w:val="20"/>
    </w:rPr>
  </w:style>
  <w:style w:type="character" w:customStyle="1" w:styleId="11">
    <w:name w:val="Заголовок 1 Знак"/>
    <w:basedOn w:val="a0"/>
    <w:rPr>
      <w:rFonts w:ascii="Times New Roman" w:eastAsia="Times New Roman" w:hAnsi="Times New Roman" w:cs="Times New Roman"/>
      <w:b/>
      <w:bCs/>
      <w:kern w:val="1"/>
      <w:sz w:val="48"/>
      <w:szCs w:val="48"/>
    </w:rPr>
  </w:style>
  <w:style w:type="character" w:customStyle="1" w:styleId="apple-style-span">
    <w:name w:val="apple-style-span"/>
    <w:basedOn w:val="a0"/>
  </w:style>
  <w:style w:type="character" w:customStyle="1" w:styleId="FontStyle71">
    <w:name w:val="Font Style71"/>
    <w:rPr>
      <w:rFonts w:ascii="Arial" w:hAnsi="Arial" w:cs="Arial"/>
      <w:b/>
      <w:bCs/>
      <w:color w:val="000000"/>
      <w:sz w:val="30"/>
      <w:szCs w:val="30"/>
    </w:rPr>
  </w:style>
  <w:style w:type="character" w:customStyle="1" w:styleId="FontStyle77">
    <w:name w:val="Font Style77"/>
    <w:rPr>
      <w:rFonts w:ascii="Arial" w:hAnsi="Arial" w:cs="Arial"/>
      <w:color w:val="000000"/>
      <w:sz w:val="16"/>
      <w:szCs w:val="16"/>
    </w:rPr>
  </w:style>
  <w:style w:type="character" w:customStyle="1" w:styleId="FontStyle48">
    <w:name w:val="Font Style48"/>
    <w:rPr>
      <w:rFonts w:ascii="Arial" w:hAnsi="Arial" w:cs="Arial"/>
      <w:color w:val="000000"/>
      <w:sz w:val="18"/>
      <w:szCs w:val="18"/>
    </w:rPr>
  </w:style>
  <w:style w:type="character" w:customStyle="1" w:styleId="a8">
    <w:name w:val="Основной текст Знак"/>
    <w:basedOn w:val="a0"/>
    <w:rPr>
      <w:rFonts w:ascii="Times Kaz" w:eastAsia="Times New Roman" w:hAnsi="Times Kaz" w:cs="Times New Roman"/>
      <w:sz w:val="20"/>
      <w:szCs w:val="20"/>
    </w:rPr>
  </w:style>
  <w:style w:type="character" w:customStyle="1" w:styleId="apple-converted-space">
    <w:name w:val="apple-converted-space"/>
  </w:style>
  <w:style w:type="character" w:styleId="a9">
    <w:name w:val="Hyperlink"/>
    <w:rPr>
      <w:color w:val="0000FF"/>
      <w:u w:val="single"/>
    </w:rPr>
  </w:style>
  <w:style w:type="character" w:customStyle="1" w:styleId="aa">
    <w:name w:val="Текст выноски Знак"/>
    <w:basedOn w:val="a0"/>
    <w:rPr>
      <w:rFonts w:ascii="Tahoma" w:eastAsia="Times New Roman" w:hAnsi="Tahoma" w:cs="Tahoma"/>
      <w:color w:val="000000"/>
      <w:sz w:val="16"/>
      <w:szCs w:val="16"/>
    </w:rPr>
  </w:style>
  <w:style w:type="character" w:customStyle="1" w:styleId="31">
    <w:name w:val="Основной текст 3 Знак"/>
    <w:basedOn w:val="a0"/>
    <w:rPr>
      <w:rFonts w:ascii="Times New Roman" w:eastAsia="Times New Roman" w:hAnsi="Times New Roman" w:cs="Times New Roman"/>
      <w:color w:val="000000"/>
      <w:sz w:val="16"/>
      <w:szCs w:val="16"/>
    </w:rPr>
  </w:style>
  <w:style w:type="character" w:customStyle="1" w:styleId="ab">
    <w:name w:val="Название Знак"/>
    <w:basedOn w:val="a0"/>
    <w:rPr>
      <w:rFonts w:ascii="Times New Roman" w:eastAsia="Times New Roman" w:hAnsi="Times New Roman" w:cs="Times New Roman"/>
      <w:noProof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783</Words>
  <Characters>4469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Система РНПЦ</cp:lastModifiedBy>
  <cp:revision>43</cp:revision>
  <cp:lastPrinted>2018-06-11T03:54:00Z</cp:lastPrinted>
  <dcterms:created xsi:type="dcterms:W3CDTF">2015-08-03T06:32:00Z</dcterms:created>
  <dcterms:modified xsi:type="dcterms:W3CDTF">2020-03-09T07:44:00Z</dcterms:modified>
</cp:coreProperties>
</file>